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2AEE" w:rsidRDefault="004A4664" w:rsidP="00067D8D">
      <w:pPr>
        <w:spacing w:after="0" w:line="240" w:lineRule="auto"/>
        <w:rPr>
          <w:rFonts w:ascii="Garamond" w:hAnsi="Garamond"/>
          <w:b/>
          <w:sz w:val="32"/>
          <w:szCs w:val="32"/>
        </w:rPr>
      </w:pPr>
      <w:r w:rsidRPr="00EE1F82">
        <w:rPr>
          <w:rFonts w:ascii="Garamond" w:hAnsi="Garamond"/>
          <w:b/>
          <w:noProof/>
          <w:sz w:val="32"/>
          <w:szCs w:val="32"/>
        </w:rPr>
        <mc:AlternateContent>
          <mc:Choice Requires="wps">
            <w:drawing>
              <wp:anchor distT="0" distB="0" distL="114300" distR="114300" simplePos="0" relativeHeight="251659264" behindDoc="0" locked="0" layoutInCell="1" allowOverlap="1" wp14:anchorId="05BF97B2" wp14:editId="222B4974">
                <wp:simplePos x="0" y="0"/>
                <wp:positionH relativeFrom="column">
                  <wp:posOffset>3486150</wp:posOffset>
                </wp:positionH>
                <wp:positionV relativeFrom="paragraph">
                  <wp:posOffset>-114300</wp:posOffset>
                </wp:positionV>
                <wp:extent cx="2990850" cy="1371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99085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664" w:rsidRDefault="004A4664" w:rsidP="004A4664">
                            <w:pPr>
                              <w:spacing w:after="0" w:line="240" w:lineRule="auto"/>
                              <w:jc w:val="center"/>
                              <w:rPr>
                                <w:rFonts w:ascii="Garamond" w:hAnsi="Garamond"/>
                                <w:sz w:val="144"/>
                                <w:szCs w:val="144"/>
                              </w:rPr>
                            </w:pPr>
                            <w:r w:rsidRPr="00454703">
                              <w:rPr>
                                <w:rFonts w:ascii="Garamond" w:hAnsi="Garamond"/>
                                <w:sz w:val="144"/>
                                <w:szCs w:val="144"/>
                              </w:rPr>
                              <w:t>SOPB</w:t>
                            </w:r>
                          </w:p>
                          <w:p w:rsidR="004A4664" w:rsidRPr="00454703" w:rsidRDefault="002003BA" w:rsidP="002003BA">
                            <w:pPr>
                              <w:spacing w:after="0" w:line="240" w:lineRule="auto"/>
                              <w:rPr>
                                <w:rFonts w:ascii="Garamond" w:hAnsi="Garamond"/>
                                <w:sz w:val="28"/>
                                <w:szCs w:val="28"/>
                              </w:rPr>
                            </w:pPr>
                            <w:r>
                              <w:rPr>
                                <w:rFonts w:ascii="Garamond" w:hAnsi="Garamond"/>
                                <w:sz w:val="28"/>
                                <w:szCs w:val="28"/>
                              </w:rPr>
                              <w:t xml:space="preserve"> </w:t>
                            </w:r>
                            <w:r w:rsidR="004A4664">
                              <w:rPr>
                                <w:rFonts w:ascii="Garamond" w:hAnsi="Garamond"/>
                                <w:sz w:val="28"/>
                                <w:szCs w:val="28"/>
                              </w:rPr>
                              <w:t>Washington Sex Offender Policy Board</w:t>
                            </w:r>
                          </w:p>
                          <w:p w:rsidR="004A4664" w:rsidRPr="00454703" w:rsidRDefault="004A4664" w:rsidP="004A4664">
                            <w:pPr>
                              <w:jc w:val="right"/>
                              <w:rPr>
                                <w:rFonts w:ascii="Garamond" w:hAnsi="Garamond"/>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4.5pt;margin-top:-9pt;width:235.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qXkgIAALM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" fillcolor="white [3201]" strokeweight=".5pt">
                <v:textbox>
                  <w:txbxContent>
                    <w:p w:rsidR="004A4664" w:rsidRDefault="004A4664" w:rsidP="004A4664">
                      <w:pPr>
                        <w:spacing w:after="0" w:line="240" w:lineRule="auto"/>
                        <w:jc w:val="center"/>
                        <w:rPr>
                          <w:rFonts w:ascii="Garamond" w:hAnsi="Garamond"/>
                          <w:sz w:val="144"/>
                          <w:szCs w:val="144"/>
                        </w:rPr>
                      </w:pPr>
                      <w:r w:rsidRPr="00454703">
                        <w:rPr>
                          <w:rFonts w:ascii="Garamond" w:hAnsi="Garamond"/>
                          <w:sz w:val="144"/>
                          <w:szCs w:val="144"/>
                        </w:rPr>
                        <w:t>SOPB</w:t>
                      </w:r>
                    </w:p>
                    <w:p w:rsidR="004A4664" w:rsidRPr="00454703" w:rsidRDefault="002003BA" w:rsidP="002003BA">
                      <w:pPr>
                        <w:spacing w:after="0" w:line="240" w:lineRule="auto"/>
                        <w:rPr>
                          <w:rFonts w:ascii="Garamond" w:hAnsi="Garamond"/>
                          <w:sz w:val="28"/>
                          <w:szCs w:val="28"/>
                        </w:rPr>
                      </w:pPr>
                      <w:r>
                        <w:rPr>
                          <w:rFonts w:ascii="Garamond" w:hAnsi="Garamond"/>
                          <w:sz w:val="28"/>
                          <w:szCs w:val="28"/>
                        </w:rPr>
                        <w:t xml:space="preserve"> </w:t>
                      </w:r>
                      <w:r w:rsidR="004A4664">
                        <w:rPr>
                          <w:rFonts w:ascii="Garamond" w:hAnsi="Garamond"/>
                          <w:sz w:val="28"/>
                          <w:szCs w:val="28"/>
                        </w:rPr>
                        <w:t>Washington Sex Offender Policy Board</w:t>
                      </w:r>
                    </w:p>
                    <w:p w:rsidR="004A4664" w:rsidRPr="00454703" w:rsidRDefault="004A4664" w:rsidP="004A4664">
                      <w:pPr>
                        <w:jc w:val="right"/>
                        <w:rPr>
                          <w:rFonts w:ascii="Garamond" w:hAnsi="Garamond"/>
                          <w:sz w:val="144"/>
                          <w:szCs w:val="144"/>
                        </w:rPr>
                      </w:pPr>
                    </w:p>
                  </w:txbxContent>
                </v:textbox>
              </v:shape>
            </w:pict>
          </mc:Fallback>
        </mc:AlternateContent>
      </w:r>
      <w:r w:rsidRPr="00EE1F82">
        <w:rPr>
          <w:rFonts w:ascii="Garamond" w:hAnsi="Garamond"/>
          <w:b/>
          <w:sz w:val="32"/>
          <w:szCs w:val="32"/>
        </w:rPr>
        <w:t>F</w:t>
      </w:r>
      <w:r w:rsidR="00EE1F82">
        <w:rPr>
          <w:rFonts w:ascii="Garamond" w:hAnsi="Garamond"/>
          <w:b/>
          <w:sz w:val="32"/>
          <w:szCs w:val="32"/>
        </w:rPr>
        <w:t>act Sheet:</w:t>
      </w:r>
      <w:r w:rsidR="00822AEE">
        <w:rPr>
          <w:rFonts w:ascii="Garamond" w:hAnsi="Garamond"/>
          <w:b/>
          <w:sz w:val="32"/>
          <w:szCs w:val="32"/>
        </w:rPr>
        <w:t xml:space="preserve"> Relief from Sex or</w:t>
      </w:r>
      <w:r w:rsidRPr="00EE1F82">
        <w:rPr>
          <w:rFonts w:ascii="Garamond" w:hAnsi="Garamond"/>
          <w:b/>
          <w:sz w:val="32"/>
          <w:szCs w:val="32"/>
        </w:rPr>
        <w:t xml:space="preserve"> </w:t>
      </w:r>
    </w:p>
    <w:p w:rsidR="004A4664" w:rsidRPr="00EE1F82" w:rsidRDefault="004A4664" w:rsidP="00067D8D">
      <w:pPr>
        <w:spacing w:after="0" w:line="240" w:lineRule="auto"/>
        <w:rPr>
          <w:rFonts w:ascii="Garamond" w:hAnsi="Garamond"/>
          <w:b/>
          <w:sz w:val="32"/>
          <w:szCs w:val="32"/>
        </w:rPr>
      </w:pPr>
      <w:r w:rsidRPr="00EE1F82">
        <w:rPr>
          <w:rFonts w:ascii="Garamond" w:hAnsi="Garamond"/>
          <w:b/>
          <w:sz w:val="32"/>
          <w:szCs w:val="32"/>
        </w:rPr>
        <w:t xml:space="preserve">Kidnapping </w:t>
      </w:r>
      <w:r w:rsidR="00822AEE">
        <w:rPr>
          <w:rFonts w:ascii="Garamond" w:hAnsi="Garamond"/>
          <w:b/>
          <w:sz w:val="32"/>
          <w:szCs w:val="32"/>
        </w:rPr>
        <w:t>Offender</w:t>
      </w:r>
    </w:p>
    <w:p w:rsidR="004A4664" w:rsidRPr="00EE1F82" w:rsidRDefault="004A4664" w:rsidP="00067D8D">
      <w:pPr>
        <w:spacing w:after="0" w:line="240" w:lineRule="auto"/>
        <w:rPr>
          <w:rFonts w:ascii="Garamond" w:hAnsi="Garamond"/>
          <w:b/>
          <w:sz w:val="32"/>
          <w:szCs w:val="32"/>
        </w:rPr>
      </w:pPr>
      <w:r w:rsidRPr="00EE1F82">
        <w:rPr>
          <w:rFonts w:ascii="Garamond" w:hAnsi="Garamond"/>
          <w:b/>
          <w:sz w:val="32"/>
          <w:szCs w:val="32"/>
        </w:rPr>
        <w:t>Registration</w:t>
      </w:r>
    </w:p>
    <w:p w:rsidR="004A4664" w:rsidRDefault="004A4664" w:rsidP="004A4664">
      <w:pPr>
        <w:rPr>
          <w:rFonts w:ascii="Garamond" w:hAnsi="Garamond"/>
          <w:sz w:val="32"/>
          <w:szCs w:val="32"/>
        </w:rPr>
      </w:pPr>
    </w:p>
    <w:p w:rsidR="00067D8D" w:rsidRDefault="00067D8D" w:rsidP="004A4664">
      <w:pPr>
        <w:rPr>
          <w:rFonts w:ascii="Garamond" w:hAnsi="Garamond"/>
          <w:b/>
          <w:sz w:val="28"/>
          <w:szCs w:val="28"/>
        </w:rPr>
      </w:pPr>
    </w:p>
    <w:p w:rsidR="00296AAB" w:rsidRPr="00AA1EC9" w:rsidRDefault="00296AAB" w:rsidP="004A4664">
      <w:pPr>
        <w:rPr>
          <w:rFonts w:ascii="Garamond" w:hAnsi="Garamond"/>
          <w:b/>
          <w:sz w:val="28"/>
          <w:szCs w:val="28"/>
        </w:rPr>
      </w:pPr>
      <w:r w:rsidRPr="00AA1EC9">
        <w:rPr>
          <w:rFonts w:ascii="Garamond" w:hAnsi="Garamond"/>
          <w:b/>
          <w:sz w:val="28"/>
          <w:szCs w:val="28"/>
        </w:rPr>
        <w:t xml:space="preserve">How long </w:t>
      </w:r>
      <w:proofErr w:type="gramStart"/>
      <w:r w:rsidRPr="00AA1EC9">
        <w:rPr>
          <w:rFonts w:ascii="Garamond" w:hAnsi="Garamond"/>
          <w:b/>
          <w:sz w:val="28"/>
          <w:szCs w:val="28"/>
        </w:rPr>
        <w:t>are</w:t>
      </w:r>
      <w:r w:rsidR="00692BA5" w:rsidRPr="00AA1EC9">
        <w:rPr>
          <w:rFonts w:ascii="Garamond" w:hAnsi="Garamond"/>
          <w:b/>
          <w:sz w:val="28"/>
          <w:szCs w:val="28"/>
        </w:rPr>
        <w:t xml:space="preserve"> </w:t>
      </w:r>
      <w:r w:rsidRPr="00AA1EC9">
        <w:rPr>
          <w:rFonts w:ascii="Garamond" w:hAnsi="Garamond"/>
          <w:b/>
          <w:sz w:val="28"/>
          <w:szCs w:val="28"/>
        </w:rPr>
        <w:t>sex</w:t>
      </w:r>
      <w:proofErr w:type="gramEnd"/>
      <w:r w:rsidRPr="00AA1EC9">
        <w:rPr>
          <w:rFonts w:ascii="Garamond" w:hAnsi="Garamond"/>
          <w:b/>
          <w:sz w:val="28"/>
          <w:szCs w:val="28"/>
        </w:rPr>
        <w:t xml:space="preserve"> or kidnapping offenders required to register for?</w:t>
      </w:r>
    </w:p>
    <w:p w:rsidR="00296AAB" w:rsidRPr="00AA1EC9" w:rsidRDefault="006D67E7" w:rsidP="00067D8D">
      <w:pPr>
        <w:spacing w:line="240" w:lineRule="auto"/>
        <w:rPr>
          <w:rFonts w:ascii="Garamond" w:hAnsi="Garamond"/>
          <w:sz w:val="28"/>
          <w:szCs w:val="28"/>
        </w:rPr>
      </w:pPr>
      <w:r w:rsidRPr="00AA1EC9">
        <w:rPr>
          <w:rFonts w:ascii="Garamond" w:hAnsi="Garamond"/>
          <w:sz w:val="28"/>
          <w:szCs w:val="28"/>
        </w:rPr>
        <w:t xml:space="preserve">Offenders </w:t>
      </w:r>
      <w:r w:rsidR="00692BA5" w:rsidRPr="00AA1EC9">
        <w:rPr>
          <w:rFonts w:ascii="Garamond" w:hAnsi="Garamond"/>
          <w:sz w:val="28"/>
          <w:szCs w:val="28"/>
        </w:rPr>
        <w:t>convicted</w:t>
      </w:r>
      <w:r w:rsidR="00A1210A">
        <w:rPr>
          <w:rFonts w:ascii="Garamond" w:hAnsi="Garamond"/>
          <w:sz w:val="28"/>
          <w:szCs w:val="28"/>
        </w:rPr>
        <w:t xml:space="preserve"> in</w:t>
      </w:r>
      <w:r w:rsidR="00A1210A" w:rsidRPr="00A1210A">
        <w:rPr>
          <w:rFonts w:ascii="Garamond" w:hAnsi="Garamond"/>
          <w:sz w:val="28"/>
          <w:szCs w:val="28"/>
        </w:rPr>
        <w:t xml:space="preserve"> </w:t>
      </w:r>
      <w:r w:rsidR="00A1210A">
        <w:rPr>
          <w:rFonts w:ascii="Garamond" w:hAnsi="Garamond"/>
          <w:sz w:val="28"/>
          <w:szCs w:val="28"/>
        </w:rPr>
        <w:t xml:space="preserve">Washington </w:t>
      </w:r>
      <w:proofErr w:type="gramStart"/>
      <w:r w:rsidR="00A1210A">
        <w:rPr>
          <w:rFonts w:ascii="Garamond" w:hAnsi="Garamond"/>
          <w:sz w:val="28"/>
          <w:szCs w:val="28"/>
        </w:rPr>
        <w:t>state</w:t>
      </w:r>
      <w:proofErr w:type="gramEnd"/>
      <w:r w:rsidR="00692BA5" w:rsidRPr="00AA1EC9">
        <w:rPr>
          <w:rFonts w:ascii="Garamond" w:hAnsi="Garamond"/>
          <w:sz w:val="28"/>
          <w:szCs w:val="28"/>
        </w:rPr>
        <w:t xml:space="preserve"> of a Class A felony, or who have been convicted of two or more sex or kidnapping offenses</w:t>
      </w:r>
      <w:r w:rsidR="00A1210A">
        <w:rPr>
          <w:rFonts w:ascii="Garamond" w:hAnsi="Garamond"/>
          <w:sz w:val="28"/>
          <w:szCs w:val="28"/>
        </w:rPr>
        <w:t xml:space="preserve"> or required by federal, tribal or out-of-state authorities</w:t>
      </w:r>
      <w:r w:rsidR="00692BA5" w:rsidRPr="00AA1EC9">
        <w:rPr>
          <w:rFonts w:ascii="Garamond" w:hAnsi="Garamond"/>
          <w:sz w:val="28"/>
          <w:szCs w:val="28"/>
        </w:rPr>
        <w:t xml:space="preserve"> must register </w:t>
      </w:r>
      <w:r w:rsidR="00692BA5" w:rsidRPr="00AA1EC9">
        <w:rPr>
          <w:rFonts w:ascii="Garamond" w:hAnsi="Garamond"/>
          <w:b/>
          <w:sz w:val="28"/>
          <w:szCs w:val="28"/>
        </w:rPr>
        <w:t>indefinitely.</w:t>
      </w:r>
    </w:p>
    <w:p w:rsidR="00692BA5" w:rsidRPr="00AA1EC9" w:rsidRDefault="006D67E7" w:rsidP="00067D8D">
      <w:pPr>
        <w:spacing w:line="240" w:lineRule="auto"/>
        <w:rPr>
          <w:rFonts w:ascii="Garamond" w:hAnsi="Garamond"/>
          <w:sz w:val="28"/>
          <w:szCs w:val="28"/>
        </w:rPr>
      </w:pPr>
      <w:r w:rsidRPr="00AA1EC9">
        <w:rPr>
          <w:rFonts w:ascii="Garamond" w:hAnsi="Garamond"/>
          <w:sz w:val="28"/>
          <w:szCs w:val="28"/>
        </w:rPr>
        <w:t xml:space="preserve">Offenders </w:t>
      </w:r>
      <w:r w:rsidR="00692BA5" w:rsidRPr="00AA1EC9">
        <w:rPr>
          <w:rFonts w:ascii="Garamond" w:hAnsi="Garamond"/>
          <w:sz w:val="28"/>
          <w:szCs w:val="28"/>
        </w:rPr>
        <w:t>convi</w:t>
      </w:r>
      <w:r w:rsidR="00F80746">
        <w:rPr>
          <w:rFonts w:ascii="Garamond" w:hAnsi="Garamond"/>
          <w:sz w:val="28"/>
          <w:szCs w:val="28"/>
        </w:rPr>
        <w:t xml:space="preserve">cted </w:t>
      </w:r>
      <w:r w:rsidR="00A1210A">
        <w:rPr>
          <w:rFonts w:ascii="Garamond" w:hAnsi="Garamond"/>
          <w:sz w:val="28"/>
          <w:szCs w:val="28"/>
        </w:rPr>
        <w:t xml:space="preserve">in Washington state </w:t>
      </w:r>
      <w:r w:rsidR="00F80746">
        <w:rPr>
          <w:rFonts w:ascii="Garamond" w:hAnsi="Garamond"/>
          <w:sz w:val="28"/>
          <w:szCs w:val="28"/>
        </w:rPr>
        <w:t>of a Class B felony who do</w:t>
      </w:r>
      <w:r w:rsidR="00692BA5" w:rsidRPr="00AA1EC9">
        <w:rPr>
          <w:rFonts w:ascii="Garamond" w:hAnsi="Garamond"/>
          <w:sz w:val="28"/>
          <w:szCs w:val="28"/>
        </w:rPr>
        <w:t xml:space="preserve"> not have one or more prior convictions for a sex or kidnapping offense</w:t>
      </w:r>
      <w:r w:rsidR="00A1210A">
        <w:rPr>
          <w:rFonts w:ascii="Garamond" w:hAnsi="Garamond"/>
          <w:sz w:val="28"/>
          <w:szCs w:val="28"/>
        </w:rPr>
        <w:t>, or no disqualifying offense</w:t>
      </w:r>
      <w:r w:rsidR="00F80746">
        <w:rPr>
          <w:rFonts w:ascii="Garamond" w:hAnsi="Garamond"/>
          <w:sz w:val="28"/>
          <w:szCs w:val="28"/>
        </w:rPr>
        <w:t>,</w:t>
      </w:r>
      <w:r w:rsidR="00692BA5" w:rsidRPr="00AA1EC9">
        <w:rPr>
          <w:rFonts w:ascii="Garamond" w:hAnsi="Garamond"/>
          <w:sz w:val="28"/>
          <w:szCs w:val="28"/>
        </w:rPr>
        <w:t xml:space="preserve"> shall register for </w:t>
      </w:r>
      <w:r w:rsidR="00692BA5" w:rsidRPr="00AA1EC9">
        <w:rPr>
          <w:rFonts w:ascii="Garamond" w:hAnsi="Garamond"/>
          <w:b/>
          <w:sz w:val="28"/>
          <w:szCs w:val="28"/>
        </w:rPr>
        <w:t xml:space="preserve">15 years </w:t>
      </w:r>
      <w:r w:rsidR="00692BA5" w:rsidRPr="00AA1EC9">
        <w:rPr>
          <w:rFonts w:ascii="Garamond" w:hAnsi="Garamond"/>
          <w:sz w:val="28"/>
          <w:szCs w:val="28"/>
        </w:rPr>
        <w:t xml:space="preserve">after the last </w:t>
      </w:r>
      <w:r w:rsidR="00A1210A">
        <w:rPr>
          <w:rFonts w:ascii="Garamond" w:hAnsi="Garamond"/>
          <w:sz w:val="28"/>
          <w:szCs w:val="28"/>
        </w:rPr>
        <w:t>date of release from confinement or judgment and sentence if no further confinement</w:t>
      </w:r>
      <w:r w:rsidR="00692BA5" w:rsidRPr="00AA1EC9">
        <w:rPr>
          <w:rFonts w:ascii="Garamond" w:hAnsi="Garamond"/>
          <w:sz w:val="28"/>
          <w:szCs w:val="28"/>
        </w:rPr>
        <w:t>.</w:t>
      </w:r>
    </w:p>
    <w:p w:rsidR="00692BA5" w:rsidRPr="00AA1EC9" w:rsidRDefault="006D67E7" w:rsidP="00067D8D">
      <w:pPr>
        <w:spacing w:line="240" w:lineRule="auto"/>
        <w:rPr>
          <w:rFonts w:ascii="Garamond" w:hAnsi="Garamond"/>
          <w:sz w:val="28"/>
          <w:szCs w:val="28"/>
        </w:rPr>
      </w:pPr>
      <w:r w:rsidRPr="00AA1EC9">
        <w:rPr>
          <w:rFonts w:ascii="Garamond" w:hAnsi="Garamond"/>
          <w:sz w:val="28"/>
          <w:szCs w:val="28"/>
        </w:rPr>
        <w:t xml:space="preserve">Offenders </w:t>
      </w:r>
      <w:r w:rsidR="00692BA5" w:rsidRPr="00AA1EC9">
        <w:rPr>
          <w:rFonts w:ascii="Garamond" w:hAnsi="Garamond"/>
          <w:sz w:val="28"/>
          <w:szCs w:val="28"/>
        </w:rPr>
        <w:t>convicted</w:t>
      </w:r>
      <w:r w:rsidR="00A1210A">
        <w:rPr>
          <w:rFonts w:ascii="Garamond" w:hAnsi="Garamond"/>
          <w:sz w:val="28"/>
          <w:szCs w:val="28"/>
        </w:rPr>
        <w:t xml:space="preserve"> in Washington state</w:t>
      </w:r>
      <w:r w:rsidR="00692BA5" w:rsidRPr="00AA1EC9">
        <w:rPr>
          <w:rFonts w:ascii="Garamond" w:hAnsi="Garamond"/>
          <w:sz w:val="28"/>
          <w:szCs w:val="28"/>
        </w:rPr>
        <w:t xml:space="preserve"> of a Class C felony, a violation of RCW 9.68A.090 or 9A.44.096, or an attempt, solicitation, or conspiracy to commit a Class C felony</w:t>
      </w:r>
      <w:r w:rsidR="00F80746">
        <w:rPr>
          <w:rFonts w:ascii="Garamond" w:hAnsi="Garamond"/>
          <w:sz w:val="28"/>
          <w:szCs w:val="28"/>
        </w:rPr>
        <w:t xml:space="preserve"> who do</w:t>
      </w:r>
      <w:r w:rsidR="00692BA5" w:rsidRPr="00AA1EC9">
        <w:rPr>
          <w:rFonts w:ascii="Garamond" w:hAnsi="Garamond"/>
          <w:sz w:val="28"/>
          <w:szCs w:val="28"/>
        </w:rPr>
        <w:t xml:space="preserve"> not have one or more prior convictions for a sex or kidnapping offense</w:t>
      </w:r>
      <w:r w:rsidR="00EA26B1">
        <w:rPr>
          <w:rFonts w:ascii="Garamond" w:hAnsi="Garamond"/>
          <w:sz w:val="28"/>
          <w:szCs w:val="28"/>
        </w:rPr>
        <w:t>,</w:t>
      </w:r>
      <w:r w:rsidR="00692BA5" w:rsidRPr="00AA1EC9">
        <w:rPr>
          <w:rFonts w:ascii="Garamond" w:hAnsi="Garamond"/>
          <w:sz w:val="28"/>
          <w:szCs w:val="28"/>
        </w:rPr>
        <w:t xml:space="preserve"> shall register for </w:t>
      </w:r>
      <w:r w:rsidR="00692BA5" w:rsidRPr="00AA1EC9">
        <w:rPr>
          <w:rFonts w:ascii="Garamond" w:hAnsi="Garamond"/>
          <w:b/>
          <w:sz w:val="28"/>
          <w:szCs w:val="28"/>
        </w:rPr>
        <w:t>10 years</w:t>
      </w:r>
      <w:r w:rsidR="00692BA5" w:rsidRPr="00AA1EC9">
        <w:rPr>
          <w:rFonts w:ascii="Garamond" w:hAnsi="Garamond"/>
          <w:sz w:val="28"/>
          <w:szCs w:val="28"/>
        </w:rPr>
        <w:t xml:space="preserve"> after the last date of release from confinement</w:t>
      </w:r>
      <w:r w:rsidR="00A1210A">
        <w:rPr>
          <w:rFonts w:ascii="Garamond" w:hAnsi="Garamond"/>
          <w:sz w:val="28"/>
          <w:szCs w:val="28"/>
        </w:rPr>
        <w:t xml:space="preserve"> or judgment and sentence if no further confinement</w:t>
      </w:r>
      <w:r w:rsidR="00692BA5" w:rsidRPr="00AA1EC9">
        <w:rPr>
          <w:rFonts w:ascii="Garamond" w:hAnsi="Garamond"/>
          <w:sz w:val="28"/>
          <w:szCs w:val="28"/>
        </w:rPr>
        <w:t>.</w:t>
      </w:r>
    </w:p>
    <w:p w:rsidR="006905C9" w:rsidRPr="00AA1EC9" w:rsidRDefault="006905C9" w:rsidP="004A4664">
      <w:pPr>
        <w:rPr>
          <w:rFonts w:ascii="Garamond" w:hAnsi="Garamond"/>
          <w:b/>
          <w:sz w:val="28"/>
          <w:szCs w:val="28"/>
        </w:rPr>
      </w:pPr>
      <w:r w:rsidRPr="00AA1EC9">
        <w:rPr>
          <w:rFonts w:ascii="Garamond" w:hAnsi="Garamond"/>
          <w:b/>
          <w:sz w:val="28"/>
          <w:szCs w:val="28"/>
        </w:rPr>
        <w:t>Who may petition for relief of sex or kidnapping registration requirements?</w:t>
      </w:r>
    </w:p>
    <w:p w:rsidR="00AC241D" w:rsidRPr="00AA1EC9" w:rsidRDefault="00765238" w:rsidP="00067D8D">
      <w:pPr>
        <w:spacing w:line="240" w:lineRule="auto"/>
        <w:rPr>
          <w:rFonts w:ascii="Garamond" w:hAnsi="Garamond"/>
          <w:sz w:val="28"/>
          <w:szCs w:val="28"/>
        </w:rPr>
      </w:pPr>
      <w:r w:rsidRPr="00AA1EC9">
        <w:rPr>
          <w:rFonts w:ascii="Garamond" w:hAnsi="Garamond"/>
          <w:sz w:val="28"/>
          <w:szCs w:val="28"/>
        </w:rPr>
        <w:t xml:space="preserve">Offenders who were adjudicated or convicted as </w:t>
      </w:r>
      <w:r w:rsidR="00AC241D" w:rsidRPr="00AA1EC9">
        <w:rPr>
          <w:rFonts w:ascii="Garamond" w:hAnsi="Garamond"/>
          <w:b/>
          <w:sz w:val="28"/>
          <w:szCs w:val="28"/>
        </w:rPr>
        <w:t>j</w:t>
      </w:r>
      <w:r w:rsidR="006905C9" w:rsidRPr="00AA1EC9">
        <w:rPr>
          <w:rFonts w:ascii="Garamond" w:hAnsi="Garamond"/>
          <w:b/>
          <w:sz w:val="28"/>
          <w:szCs w:val="28"/>
        </w:rPr>
        <w:t>uveniles</w:t>
      </w:r>
      <w:r w:rsidR="00AC241D" w:rsidRPr="00AA1EC9">
        <w:rPr>
          <w:rFonts w:ascii="Garamond" w:hAnsi="Garamond"/>
          <w:sz w:val="28"/>
          <w:szCs w:val="28"/>
        </w:rPr>
        <w:t>, who have not been determined to be a sexually violent predator,</w:t>
      </w:r>
      <w:r w:rsidRPr="00AA1EC9">
        <w:rPr>
          <w:rFonts w:ascii="Garamond" w:hAnsi="Garamond"/>
          <w:sz w:val="28"/>
          <w:szCs w:val="28"/>
        </w:rPr>
        <w:t xml:space="preserve"> regardless of whether the conviction was in Washington state</w:t>
      </w:r>
      <w:r w:rsidR="00AC241D" w:rsidRPr="00AA1EC9">
        <w:rPr>
          <w:rFonts w:ascii="Garamond" w:hAnsi="Garamond"/>
          <w:sz w:val="28"/>
          <w:szCs w:val="28"/>
        </w:rPr>
        <w:t>.</w:t>
      </w:r>
    </w:p>
    <w:p w:rsidR="00FB4F3E" w:rsidRDefault="00765238" w:rsidP="00067D8D">
      <w:pPr>
        <w:spacing w:line="240" w:lineRule="auto"/>
        <w:rPr>
          <w:rFonts w:ascii="Garamond" w:hAnsi="Garamond"/>
          <w:sz w:val="28"/>
          <w:szCs w:val="28"/>
        </w:rPr>
      </w:pPr>
      <w:r w:rsidRPr="00AA1EC9">
        <w:rPr>
          <w:rFonts w:ascii="Garamond" w:hAnsi="Garamond"/>
          <w:sz w:val="28"/>
          <w:szCs w:val="28"/>
        </w:rPr>
        <w:t xml:space="preserve">Offenders who were convicted </w:t>
      </w:r>
      <w:r w:rsidRPr="00AA1EC9">
        <w:rPr>
          <w:rFonts w:ascii="Garamond" w:hAnsi="Garamond"/>
          <w:b/>
          <w:sz w:val="28"/>
          <w:szCs w:val="28"/>
        </w:rPr>
        <w:t xml:space="preserve">as </w:t>
      </w:r>
      <w:r w:rsidR="006905C9" w:rsidRPr="00AA1EC9">
        <w:rPr>
          <w:rFonts w:ascii="Garamond" w:hAnsi="Garamond"/>
          <w:b/>
          <w:sz w:val="28"/>
          <w:szCs w:val="28"/>
        </w:rPr>
        <w:t xml:space="preserve">adults </w:t>
      </w:r>
      <w:r w:rsidR="00D12646" w:rsidRPr="00AA1EC9">
        <w:rPr>
          <w:rFonts w:ascii="Garamond" w:hAnsi="Garamond"/>
          <w:b/>
          <w:sz w:val="28"/>
          <w:szCs w:val="28"/>
        </w:rPr>
        <w:t>in Washington state</w:t>
      </w:r>
      <w:r w:rsidR="00D12646" w:rsidRPr="00AA1EC9">
        <w:rPr>
          <w:rFonts w:ascii="Garamond" w:hAnsi="Garamond"/>
          <w:sz w:val="28"/>
          <w:szCs w:val="28"/>
        </w:rPr>
        <w:t xml:space="preserve"> </w:t>
      </w:r>
      <w:r w:rsidR="006905C9" w:rsidRPr="00AA1EC9">
        <w:rPr>
          <w:rFonts w:ascii="Garamond" w:hAnsi="Garamond"/>
          <w:sz w:val="28"/>
          <w:szCs w:val="28"/>
        </w:rPr>
        <w:t>who have</w:t>
      </w:r>
      <w:r w:rsidR="004E0670" w:rsidRPr="00AA1EC9">
        <w:rPr>
          <w:rFonts w:ascii="Garamond" w:hAnsi="Garamond"/>
          <w:sz w:val="28"/>
          <w:szCs w:val="28"/>
        </w:rPr>
        <w:t xml:space="preserve"> spent ten con</w:t>
      </w:r>
      <w:r w:rsidRPr="00AA1EC9">
        <w:rPr>
          <w:rFonts w:ascii="Garamond" w:hAnsi="Garamond"/>
          <w:sz w:val="28"/>
          <w:szCs w:val="28"/>
        </w:rPr>
        <w:t>secutive years in the community and</w:t>
      </w:r>
      <w:r w:rsidR="006905C9" w:rsidRPr="00AA1EC9">
        <w:rPr>
          <w:rFonts w:ascii="Garamond" w:hAnsi="Garamond"/>
          <w:sz w:val="28"/>
          <w:szCs w:val="28"/>
        </w:rPr>
        <w:t xml:space="preserve"> </w:t>
      </w:r>
      <w:r w:rsidR="00D12646" w:rsidRPr="00AA1EC9">
        <w:rPr>
          <w:rFonts w:ascii="Garamond" w:hAnsi="Garamond"/>
          <w:sz w:val="28"/>
          <w:szCs w:val="28"/>
        </w:rPr>
        <w:t xml:space="preserve">have </w:t>
      </w:r>
      <w:r w:rsidR="006905C9" w:rsidRPr="00AA1EC9">
        <w:rPr>
          <w:rFonts w:ascii="Garamond" w:hAnsi="Garamond"/>
          <w:sz w:val="28"/>
          <w:szCs w:val="28"/>
        </w:rPr>
        <w:t>not been determined to be a sexually violent predator or convi</w:t>
      </w:r>
      <w:r w:rsidR="00FB4F3E">
        <w:rPr>
          <w:rFonts w:ascii="Garamond" w:hAnsi="Garamond"/>
          <w:sz w:val="28"/>
          <w:szCs w:val="28"/>
        </w:rPr>
        <w:t>cted of a disqualifying offense.</w:t>
      </w:r>
    </w:p>
    <w:p w:rsidR="00FB4F3E" w:rsidRPr="00AA1EC9" w:rsidRDefault="00D12646" w:rsidP="00067D8D">
      <w:pPr>
        <w:spacing w:line="240" w:lineRule="auto"/>
        <w:rPr>
          <w:rFonts w:ascii="Garamond" w:hAnsi="Garamond"/>
          <w:sz w:val="28"/>
          <w:szCs w:val="28"/>
        </w:rPr>
      </w:pPr>
      <w:r w:rsidRPr="00AA1EC9">
        <w:rPr>
          <w:rFonts w:ascii="Garamond" w:hAnsi="Garamond"/>
          <w:sz w:val="28"/>
          <w:szCs w:val="28"/>
        </w:rPr>
        <w:t xml:space="preserve">Offenders who are </w:t>
      </w:r>
      <w:r w:rsidRPr="00AA1EC9">
        <w:rPr>
          <w:rFonts w:ascii="Garamond" w:hAnsi="Garamond"/>
          <w:b/>
          <w:sz w:val="28"/>
          <w:szCs w:val="28"/>
        </w:rPr>
        <w:t>required to register for a federal, tribal, or out-of-state conviction</w:t>
      </w:r>
      <w:r w:rsidRPr="00AA1EC9">
        <w:rPr>
          <w:rFonts w:ascii="Garamond" w:hAnsi="Garamond"/>
          <w:sz w:val="28"/>
          <w:szCs w:val="28"/>
        </w:rPr>
        <w:t xml:space="preserve"> who have spent</w:t>
      </w:r>
      <w:r>
        <w:rPr>
          <w:rFonts w:ascii="Garamond" w:hAnsi="Garamond"/>
          <w:sz w:val="32"/>
          <w:szCs w:val="32"/>
        </w:rPr>
        <w:t xml:space="preserve"> fifteen </w:t>
      </w:r>
      <w:r w:rsidRPr="00AA1EC9">
        <w:rPr>
          <w:rFonts w:ascii="Garamond" w:hAnsi="Garamond"/>
          <w:sz w:val="28"/>
          <w:szCs w:val="28"/>
        </w:rPr>
        <w:t>consecutive years in the community without being convicted of</w:t>
      </w:r>
      <w:r w:rsidR="00FB4F3E">
        <w:rPr>
          <w:rFonts w:ascii="Garamond" w:hAnsi="Garamond"/>
          <w:sz w:val="28"/>
          <w:szCs w:val="28"/>
        </w:rPr>
        <w:t xml:space="preserve"> a disqualifying offense</w:t>
      </w:r>
      <w:r w:rsidRPr="00AA1EC9">
        <w:rPr>
          <w:rFonts w:ascii="Garamond" w:hAnsi="Garamond"/>
          <w:sz w:val="28"/>
          <w:szCs w:val="28"/>
        </w:rPr>
        <w:t>.</w:t>
      </w:r>
    </w:p>
    <w:p w:rsidR="00D12646" w:rsidRPr="00AA1EC9" w:rsidRDefault="00D12646" w:rsidP="00D12646">
      <w:pPr>
        <w:rPr>
          <w:rFonts w:ascii="Garamond" w:hAnsi="Garamond"/>
          <w:b/>
          <w:sz w:val="28"/>
          <w:szCs w:val="28"/>
        </w:rPr>
      </w:pPr>
      <w:r w:rsidRPr="00AA1EC9">
        <w:rPr>
          <w:rFonts w:ascii="Garamond" w:hAnsi="Garamond"/>
          <w:b/>
          <w:sz w:val="28"/>
          <w:szCs w:val="28"/>
        </w:rPr>
        <w:t>What is a disqualifying offense?</w:t>
      </w:r>
    </w:p>
    <w:p w:rsidR="00067D8D" w:rsidRDefault="00232B07" w:rsidP="00067D8D">
      <w:pPr>
        <w:spacing w:line="240" w:lineRule="auto"/>
        <w:rPr>
          <w:rFonts w:ascii="Garamond" w:hAnsi="Garamond"/>
          <w:sz w:val="28"/>
          <w:szCs w:val="28"/>
        </w:rPr>
      </w:pPr>
      <w:r>
        <w:rPr>
          <w:rFonts w:ascii="Garamond" w:hAnsi="Garamond"/>
          <w:sz w:val="28"/>
          <w:szCs w:val="28"/>
        </w:rPr>
        <w:t xml:space="preserve">RCW </w:t>
      </w:r>
      <w:proofErr w:type="gramStart"/>
      <w:r>
        <w:rPr>
          <w:rFonts w:ascii="Garamond" w:hAnsi="Garamond"/>
          <w:sz w:val="28"/>
          <w:szCs w:val="28"/>
        </w:rPr>
        <w:t>9A.44.128(</w:t>
      </w:r>
      <w:proofErr w:type="gramEnd"/>
      <w:r>
        <w:rPr>
          <w:rFonts w:ascii="Garamond" w:hAnsi="Garamond"/>
          <w:sz w:val="28"/>
          <w:szCs w:val="28"/>
        </w:rPr>
        <w:t xml:space="preserve">3) defines disqualifying offenses as a conviction for: any offense that is a felony; a sex offense as defined in chapter 9A.44 RCW; a crime against children or persons as defined in RCW 43.43.830(7) and 9.94A.411(2)(a); an offense with a </w:t>
      </w:r>
      <w:r>
        <w:rPr>
          <w:rFonts w:ascii="Garamond" w:hAnsi="Garamond"/>
          <w:sz w:val="28"/>
          <w:szCs w:val="28"/>
        </w:rPr>
        <w:lastRenderedPageBreak/>
        <w:t xml:space="preserve">domestic violence designation as provided in RCW 10.99.020; permitting the commercial sexual abuse of a minor as defined in RCW 9.68A.103; or any violation of chapter 9A.88 RCW.  </w:t>
      </w:r>
    </w:p>
    <w:p w:rsidR="00067D8D" w:rsidRPr="00AA1EC9" w:rsidRDefault="00067D8D" w:rsidP="00067D8D">
      <w:pPr>
        <w:rPr>
          <w:rFonts w:ascii="Garamond" w:hAnsi="Garamond"/>
          <w:b/>
          <w:sz w:val="28"/>
          <w:szCs w:val="28"/>
        </w:rPr>
      </w:pPr>
      <w:r w:rsidRPr="00AA1EC9">
        <w:rPr>
          <w:rFonts w:ascii="Garamond" w:hAnsi="Garamond"/>
          <w:b/>
          <w:sz w:val="28"/>
          <w:szCs w:val="28"/>
        </w:rPr>
        <w:t xml:space="preserve">Who may not petition for relief from sex or kidnapping registration requirements?  </w:t>
      </w:r>
    </w:p>
    <w:p w:rsidR="00067D8D" w:rsidRPr="00AA1EC9" w:rsidRDefault="00067D8D" w:rsidP="00067D8D">
      <w:pPr>
        <w:spacing w:line="240" w:lineRule="auto"/>
        <w:rPr>
          <w:rFonts w:ascii="Garamond" w:hAnsi="Garamond"/>
          <w:sz w:val="28"/>
          <w:szCs w:val="28"/>
        </w:rPr>
      </w:pPr>
      <w:r w:rsidRPr="00AA1EC9">
        <w:rPr>
          <w:rFonts w:ascii="Garamond" w:hAnsi="Garamond"/>
          <w:sz w:val="28"/>
          <w:szCs w:val="28"/>
        </w:rPr>
        <w:t>Adults or juveniles who have been determined to be a sexually violent predator and adults who have been convicted of a Class A sex or kidnapping offense that was committed with forcible compulsion on or after June 8, 2000 may not petition for relief from registration requirements.  Although these offenders may not be relieved from registration requirements, they may petition to be exempted from community notification requirements after fifteen years from the last date of release from confinement</w:t>
      </w:r>
      <w:r w:rsidR="00336668">
        <w:rPr>
          <w:rFonts w:ascii="Garamond" w:hAnsi="Garamond"/>
          <w:sz w:val="28"/>
          <w:szCs w:val="28"/>
        </w:rPr>
        <w:t xml:space="preserve"> or judgment and sentence</w:t>
      </w:r>
      <w:r w:rsidRPr="00AA1EC9">
        <w:rPr>
          <w:rFonts w:ascii="Garamond" w:hAnsi="Garamond"/>
          <w:sz w:val="28"/>
          <w:szCs w:val="28"/>
        </w:rPr>
        <w:t xml:space="preserve"> if they have not been convicted of a disqualifying offense during that time.</w:t>
      </w:r>
      <w:r>
        <w:rPr>
          <w:rFonts w:ascii="Garamond" w:hAnsi="Garamond"/>
        </w:rPr>
        <w:tab/>
      </w:r>
    </w:p>
    <w:p w:rsidR="00067D8D" w:rsidRPr="00067D8D" w:rsidRDefault="00067D8D" w:rsidP="00067D8D">
      <w:pPr>
        <w:rPr>
          <w:rFonts w:ascii="Garamond" w:hAnsi="Garamond"/>
          <w:b/>
          <w:sz w:val="28"/>
          <w:szCs w:val="28"/>
        </w:rPr>
      </w:pPr>
      <w:r w:rsidRPr="00067D8D">
        <w:rPr>
          <w:rFonts w:ascii="Garamond" w:hAnsi="Garamond"/>
          <w:b/>
          <w:sz w:val="28"/>
          <w:szCs w:val="28"/>
        </w:rPr>
        <w:t>Which court does the offender petition and who does the offender serve notice to?</w:t>
      </w:r>
    </w:p>
    <w:p w:rsidR="00067D8D" w:rsidRPr="00AA1EC9" w:rsidRDefault="00067D8D" w:rsidP="00067D8D">
      <w:pPr>
        <w:spacing w:line="240" w:lineRule="auto"/>
        <w:rPr>
          <w:rFonts w:ascii="Garamond" w:hAnsi="Garamond"/>
          <w:sz w:val="28"/>
          <w:szCs w:val="28"/>
        </w:rPr>
      </w:pPr>
      <w:r w:rsidRPr="00067D8D">
        <w:rPr>
          <w:rFonts w:ascii="Garamond" w:hAnsi="Garamond"/>
          <w:sz w:val="28"/>
          <w:szCs w:val="28"/>
        </w:rPr>
        <w:t xml:space="preserve">The offender shall submit the petition to the court which required </w:t>
      </w:r>
      <w:proofErr w:type="gramStart"/>
      <w:r w:rsidRPr="00067D8D">
        <w:rPr>
          <w:rFonts w:ascii="Garamond" w:hAnsi="Garamond"/>
          <w:sz w:val="28"/>
          <w:szCs w:val="28"/>
        </w:rPr>
        <w:t>he or she</w:t>
      </w:r>
      <w:proofErr w:type="gramEnd"/>
      <w:r w:rsidRPr="00067D8D">
        <w:rPr>
          <w:rFonts w:ascii="Garamond" w:hAnsi="Garamond"/>
          <w:sz w:val="28"/>
          <w:szCs w:val="28"/>
        </w:rPr>
        <w:t xml:space="preserve"> to register.  If the offender was convicted out-of-state, or in a federal or foreign country, the offender shall petition the superior court in the county where the person is registered.  The prosecuting attorney of the county shall be named and served as a respondent in the petition.</w:t>
      </w:r>
    </w:p>
    <w:p w:rsidR="00AC241D" w:rsidRDefault="006905C9" w:rsidP="004A4664">
      <w:pPr>
        <w:rPr>
          <w:rFonts w:ascii="Garamond" w:hAnsi="Garamond"/>
          <w:b/>
          <w:sz w:val="28"/>
          <w:szCs w:val="28"/>
        </w:rPr>
      </w:pPr>
      <w:r w:rsidRPr="00AA1EC9">
        <w:rPr>
          <w:rFonts w:ascii="Garamond" w:hAnsi="Garamond"/>
          <w:b/>
          <w:sz w:val="28"/>
          <w:szCs w:val="28"/>
        </w:rPr>
        <w:t xml:space="preserve">When </w:t>
      </w:r>
      <w:r w:rsidR="00067D8D">
        <w:rPr>
          <w:rFonts w:ascii="Garamond" w:hAnsi="Garamond"/>
          <w:b/>
          <w:sz w:val="28"/>
          <w:szCs w:val="28"/>
        </w:rPr>
        <w:t>may the court relieve a petitioner of the duty to register?</w:t>
      </w:r>
    </w:p>
    <w:p w:rsidR="00067D8D" w:rsidRDefault="00067D8D" w:rsidP="004A4664">
      <w:pPr>
        <w:rPr>
          <w:rFonts w:ascii="Garamond" w:hAnsi="Garamond"/>
          <w:sz w:val="28"/>
          <w:szCs w:val="28"/>
        </w:rPr>
      </w:pPr>
      <w:r>
        <w:rPr>
          <w:rFonts w:ascii="Garamond" w:hAnsi="Garamond"/>
          <w:sz w:val="28"/>
          <w:szCs w:val="28"/>
        </w:rPr>
        <w:t>An adult offender may be relieved from the duty to register only if they show by clear and convincing evidence that they are sufficiently rehabilitated* to warrant removal from the registry.</w:t>
      </w:r>
    </w:p>
    <w:p w:rsidR="00067D8D" w:rsidRPr="00067D8D" w:rsidRDefault="00067D8D" w:rsidP="004A4664">
      <w:pPr>
        <w:rPr>
          <w:rFonts w:ascii="Garamond" w:hAnsi="Garamond"/>
          <w:sz w:val="28"/>
          <w:szCs w:val="28"/>
        </w:rPr>
      </w:pPr>
      <w:r>
        <w:rPr>
          <w:rFonts w:ascii="Garamond" w:hAnsi="Garamond"/>
          <w:sz w:val="28"/>
          <w:szCs w:val="28"/>
        </w:rPr>
        <w:t>A juvenile offender may be relieved from the duty to register under the following circumstances:</w:t>
      </w:r>
    </w:p>
    <w:tbl>
      <w:tblPr>
        <w:tblStyle w:val="TableGrid"/>
        <w:tblW w:w="0" w:type="auto"/>
        <w:tblLook w:val="04A0" w:firstRow="1" w:lastRow="0" w:firstColumn="1" w:lastColumn="0" w:noHBand="0" w:noVBand="1"/>
      </w:tblPr>
      <w:tblGrid>
        <w:gridCol w:w="3192"/>
        <w:gridCol w:w="3192"/>
        <w:gridCol w:w="3192"/>
      </w:tblGrid>
      <w:tr w:rsidR="00AC241D" w:rsidTr="00AC241D">
        <w:tc>
          <w:tcPr>
            <w:tcW w:w="3192" w:type="dxa"/>
          </w:tcPr>
          <w:p w:rsidR="00AC241D" w:rsidRPr="00AA1EC9" w:rsidRDefault="00AC241D" w:rsidP="004A4664">
            <w:pPr>
              <w:rPr>
                <w:rFonts w:ascii="Garamond" w:hAnsi="Garamond"/>
                <w:b/>
                <w:sz w:val="24"/>
                <w:szCs w:val="24"/>
              </w:rPr>
            </w:pPr>
            <w:r w:rsidRPr="00AA1EC9">
              <w:rPr>
                <w:rFonts w:ascii="Garamond" w:hAnsi="Garamond"/>
                <w:b/>
                <w:sz w:val="24"/>
                <w:szCs w:val="24"/>
              </w:rPr>
              <w:t>Type of offense</w:t>
            </w:r>
          </w:p>
        </w:tc>
        <w:tc>
          <w:tcPr>
            <w:tcW w:w="3192" w:type="dxa"/>
          </w:tcPr>
          <w:p w:rsidR="00AC241D" w:rsidRPr="00AA1EC9" w:rsidRDefault="00AC241D" w:rsidP="004A4664">
            <w:pPr>
              <w:rPr>
                <w:rFonts w:ascii="Garamond" w:hAnsi="Garamond"/>
                <w:b/>
                <w:sz w:val="24"/>
                <w:szCs w:val="24"/>
              </w:rPr>
            </w:pPr>
            <w:r w:rsidRPr="00AA1EC9">
              <w:rPr>
                <w:rFonts w:ascii="Garamond" w:hAnsi="Garamond"/>
                <w:b/>
                <w:sz w:val="24"/>
                <w:szCs w:val="24"/>
              </w:rPr>
              <w:t>Time since offense</w:t>
            </w:r>
          </w:p>
        </w:tc>
        <w:tc>
          <w:tcPr>
            <w:tcW w:w="3192" w:type="dxa"/>
          </w:tcPr>
          <w:p w:rsidR="00AC241D" w:rsidRPr="00AA1EC9" w:rsidRDefault="00AC241D" w:rsidP="004A4664">
            <w:pPr>
              <w:rPr>
                <w:rFonts w:ascii="Garamond" w:hAnsi="Garamond"/>
                <w:b/>
                <w:sz w:val="24"/>
                <w:szCs w:val="24"/>
              </w:rPr>
            </w:pPr>
            <w:r w:rsidRPr="00AA1EC9">
              <w:rPr>
                <w:rFonts w:ascii="Garamond" w:hAnsi="Garamond"/>
                <w:b/>
                <w:sz w:val="24"/>
                <w:szCs w:val="24"/>
              </w:rPr>
              <w:t>Other requirements</w:t>
            </w:r>
          </w:p>
        </w:tc>
      </w:tr>
      <w:tr w:rsidR="00AC241D" w:rsidTr="00AC241D">
        <w:tc>
          <w:tcPr>
            <w:tcW w:w="3192" w:type="dxa"/>
          </w:tcPr>
          <w:p w:rsidR="00AC241D" w:rsidRPr="00AA1EC9" w:rsidRDefault="00AC241D" w:rsidP="004A4664">
            <w:pPr>
              <w:rPr>
                <w:rFonts w:ascii="Garamond" w:hAnsi="Garamond"/>
                <w:sz w:val="24"/>
                <w:szCs w:val="24"/>
              </w:rPr>
            </w:pPr>
            <w:r w:rsidRPr="00AA1EC9">
              <w:rPr>
                <w:rFonts w:ascii="Garamond" w:hAnsi="Garamond"/>
                <w:sz w:val="24"/>
                <w:szCs w:val="24"/>
              </w:rPr>
              <w:t xml:space="preserve">Class A Sex </w:t>
            </w:r>
            <w:r w:rsidR="00336668">
              <w:rPr>
                <w:rFonts w:ascii="Garamond" w:hAnsi="Garamond"/>
                <w:sz w:val="24"/>
                <w:szCs w:val="24"/>
              </w:rPr>
              <w:t xml:space="preserve">or Kidnapping </w:t>
            </w:r>
            <w:r w:rsidRPr="00AA1EC9">
              <w:rPr>
                <w:rFonts w:ascii="Garamond" w:hAnsi="Garamond"/>
                <w:sz w:val="24"/>
                <w:szCs w:val="24"/>
              </w:rPr>
              <w:t>Offense committed when the juvenile was 15 or older</w:t>
            </w:r>
          </w:p>
        </w:tc>
        <w:tc>
          <w:tcPr>
            <w:tcW w:w="3192" w:type="dxa"/>
          </w:tcPr>
          <w:p w:rsidR="00AC241D" w:rsidRPr="00AA1EC9" w:rsidRDefault="00AC241D" w:rsidP="004A4664">
            <w:pPr>
              <w:rPr>
                <w:rFonts w:ascii="Garamond" w:hAnsi="Garamond"/>
                <w:sz w:val="24"/>
                <w:szCs w:val="24"/>
              </w:rPr>
            </w:pPr>
            <w:r w:rsidRPr="00AA1EC9">
              <w:rPr>
                <w:rFonts w:ascii="Garamond" w:hAnsi="Garamond"/>
                <w:sz w:val="24"/>
                <w:szCs w:val="24"/>
              </w:rPr>
              <w:t xml:space="preserve">At least 60 months have passed since adjudication </w:t>
            </w:r>
            <w:r w:rsidRPr="00AA1EC9">
              <w:rPr>
                <w:rFonts w:ascii="Garamond" w:hAnsi="Garamond"/>
                <w:b/>
                <w:sz w:val="24"/>
                <w:szCs w:val="24"/>
              </w:rPr>
              <w:t>and</w:t>
            </w:r>
            <w:r w:rsidRPr="00AA1EC9">
              <w:rPr>
                <w:rFonts w:ascii="Garamond" w:hAnsi="Garamond"/>
                <w:sz w:val="24"/>
                <w:szCs w:val="24"/>
              </w:rPr>
              <w:t xml:space="preserve"> term of confinement</w:t>
            </w:r>
            <w:r w:rsidR="00336668">
              <w:rPr>
                <w:rFonts w:ascii="Garamond" w:hAnsi="Garamond"/>
                <w:sz w:val="24"/>
                <w:szCs w:val="24"/>
              </w:rPr>
              <w:t xml:space="preserve">; </w:t>
            </w:r>
            <w:r w:rsidR="00336668" w:rsidRPr="00AA1EC9">
              <w:rPr>
                <w:rFonts w:ascii="Garamond" w:hAnsi="Garamond"/>
                <w:sz w:val="24"/>
                <w:szCs w:val="24"/>
              </w:rPr>
              <w:t>with no additional sex offense or kidnapping convictions</w:t>
            </w:r>
          </w:p>
        </w:tc>
        <w:tc>
          <w:tcPr>
            <w:tcW w:w="3192" w:type="dxa"/>
          </w:tcPr>
          <w:p w:rsidR="00AC241D" w:rsidRPr="00AA1EC9" w:rsidRDefault="00AC241D" w:rsidP="004A4664">
            <w:pPr>
              <w:rPr>
                <w:rFonts w:ascii="Garamond" w:hAnsi="Garamond"/>
                <w:sz w:val="24"/>
                <w:szCs w:val="24"/>
              </w:rPr>
            </w:pPr>
            <w:r w:rsidRPr="00AA1EC9">
              <w:rPr>
                <w:rFonts w:ascii="Garamond" w:hAnsi="Garamond"/>
                <w:sz w:val="24"/>
                <w:szCs w:val="24"/>
              </w:rPr>
              <w:t>Person has not been adjudicated or convicted of Failure to Register within 60 months of filing petition</w:t>
            </w:r>
            <w:r w:rsidR="00067D8D">
              <w:rPr>
                <w:rFonts w:ascii="Garamond" w:hAnsi="Garamond"/>
                <w:sz w:val="24"/>
                <w:szCs w:val="24"/>
              </w:rPr>
              <w:t>; offender has been sufficiently rehabilitated*.</w:t>
            </w:r>
          </w:p>
        </w:tc>
      </w:tr>
      <w:tr w:rsidR="00AC241D" w:rsidTr="00AC241D">
        <w:tc>
          <w:tcPr>
            <w:tcW w:w="3192" w:type="dxa"/>
          </w:tcPr>
          <w:p w:rsidR="00AC241D" w:rsidRPr="00AA1EC9" w:rsidRDefault="00336668" w:rsidP="004A4664">
            <w:pPr>
              <w:rPr>
                <w:rFonts w:ascii="Garamond" w:hAnsi="Garamond"/>
                <w:sz w:val="24"/>
                <w:szCs w:val="24"/>
              </w:rPr>
            </w:pPr>
            <w:r>
              <w:rPr>
                <w:rFonts w:ascii="Garamond" w:hAnsi="Garamond"/>
                <w:sz w:val="24"/>
                <w:szCs w:val="24"/>
              </w:rPr>
              <w:t>All other S</w:t>
            </w:r>
            <w:r w:rsidR="00AC241D" w:rsidRPr="00AA1EC9">
              <w:rPr>
                <w:rFonts w:ascii="Garamond" w:hAnsi="Garamond"/>
                <w:sz w:val="24"/>
                <w:szCs w:val="24"/>
              </w:rPr>
              <w:t xml:space="preserve">ex </w:t>
            </w:r>
            <w:r>
              <w:rPr>
                <w:rFonts w:ascii="Garamond" w:hAnsi="Garamond"/>
                <w:sz w:val="24"/>
                <w:szCs w:val="24"/>
              </w:rPr>
              <w:t>or Kidnapping O</w:t>
            </w:r>
            <w:r w:rsidR="00AC241D" w:rsidRPr="00AA1EC9">
              <w:rPr>
                <w:rFonts w:ascii="Garamond" w:hAnsi="Garamond"/>
                <w:sz w:val="24"/>
                <w:szCs w:val="24"/>
              </w:rPr>
              <w:t>ffenses</w:t>
            </w:r>
          </w:p>
        </w:tc>
        <w:tc>
          <w:tcPr>
            <w:tcW w:w="3192" w:type="dxa"/>
          </w:tcPr>
          <w:p w:rsidR="00AC241D" w:rsidRPr="00AA1EC9" w:rsidRDefault="00AC241D" w:rsidP="004A4664">
            <w:pPr>
              <w:rPr>
                <w:rFonts w:ascii="Garamond" w:hAnsi="Garamond"/>
                <w:sz w:val="24"/>
                <w:szCs w:val="24"/>
              </w:rPr>
            </w:pPr>
            <w:r w:rsidRPr="00AA1EC9">
              <w:rPr>
                <w:rFonts w:ascii="Garamond" w:hAnsi="Garamond"/>
                <w:sz w:val="24"/>
                <w:szCs w:val="24"/>
              </w:rPr>
              <w:t xml:space="preserve">At least 24 months have passed since adjudication </w:t>
            </w:r>
            <w:r w:rsidRPr="00AA1EC9">
              <w:rPr>
                <w:rFonts w:ascii="Garamond" w:hAnsi="Garamond"/>
                <w:b/>
                <w:sz w:val="24"/>
                <w:szCs w:val="24"/>
              </w:rPr>
              <w:t>and</w:t>
            </w:r>
            <w:r w:rsidRPr="00AA1EC9">
              <w:rPr>
                <w:rFonts w:ascii="Garamond" w:hAnsi="Garamond"/>
                <w:sz w:val="24"/>
                <w:szCs w:val="24"/>
              </w:rPr>
              <w:t xml:space="preserve"> term of </w:t>
            </w:r>
            <w:r w:rsidRPr="00AA1EC9">
              <w:rPr>
                <w:rFonts w:ascii="Garamond" w:hAnsi="Garamond"/>
                <w:sz w:val="24"/>
                <w:szCs w:val="24"/>
              </w:rPr>
              <w:lastRenderedPageBreak/>
              <w:t>confinement, with no additional sex offense or kidnapping convictions</w:t>
            </w:r>
          </w:p>
        </w:tc>
        <w:tc>
          <w:tcPr>
            <w:tcW w:w="3192" w:type="dxa"/>
          </w:tcPr>
          <w:p w:rsidR="00AC241D" w:rsidRPr="00AA1EC9" w:rsidRDefault="00AC241D" w:rsidP="004A4664">
            <w:pPr>
              <w:rPr>
                <w:rFonts w:ascii="Garamond" w:hAnsi="Garamond"/>
                <w:sz w:val="24"/>
                <w:szCs w:val="24"/>
              </w:rPr>
            </w:pPr>
            <w:r w:rsidRPr="00AA1EC9">
              <w:rPr>
                <w:rFonts w:ascii="Garamond" w:hAnsi="Garamond"/>
                <w:sz w:val="24"/>
                <w:szCs w:val="24"/>
              </w:rPr>
              <w:lastRenderedPageBreak/>
              <w:t xml:space="preserve">Person has not been adjudicated or convicted of </w:t>
            </w:r>
            <w:r w:rsidRPr="00AA1EC9">
              <w:rPr>
                <w:rFonts w:ascii="Garamond" w:hAnsi="Garamond"/>
                <w:sz w:val="24"/>
                <w:szCs w:val="24"/>
              </w:rPr>
              <w:lastRenderedPageBreak/>
              <w:t>Failure to Register within 24 months of filing petition</w:t>
            </w:r>
            <w:r w:rsidR="00067D8D">
              <w:rPr>
                <w:rFonts w:ascii="Garamond" w:hAnsi="Garamond"/>
                <w:sz w:val="24"/>
                <w:szCs w:val="24"/>
              </w:rPr>
              <w:t>; offender has been sufficiently rehabilitated*.</w:t>
            </w:r>
          </w:p>
        </w:tc>
      </w:tr>
    </w:tbl>
    <w:p w:rsidR="00067D8D" w:rsidRPr="00AA1EC9" w:rsidRDefault="00067D8D" w:rsidP="004A4664">
      <w:pPr>
        <w:rPr>
          <w:rFonts w:ascii="Garamond" w:hAnsi="Garamond"/>
          <w:sz w:val="28"/>
          <w:szCs w:val="28"/>
        </w:rPr>
      </w:pPr>
    </w:p>
    <w:p w:rsidR="00FC5E0F" w:rsidRPr="00AA1EC9" w:rsidRDefault="00FC5E0F" w:rsidP="004A4664">
      <w:pPr>
        <w:rPr>
          <w:rFonts w:ascii="Garamond" w:hAnsi="Garamond"/>
          <w:b/>
          <w:sz w:val="28"/>
          <w:szCs w:val="28"/>
        </w:rPr>
      </w:pPr>
      <w:r w:rsidRPr="00AA1EC9">
        <w:rPr>
          <w:rFonts w:ascii="Garamond" w:hAnsi="Garamond"/>
          <w:b/>
          <w:sz w:val="28"/>
          <w:szCs w:val="28"/>
        </w:rPr>
        <w:t xml:space="preserve">What factors does the court consider </w:t>
      </w:r>
      <w:r w:rsidR="00207625" w:rsidRPr="00AA1EC9">
        <w:rPr>
          <w:rFonts w:ascii="Garamond" w:hAnsi="Garamond"/>
          <w:b/>
          <w:sz w:val="28"/>
          <w:szCs w:val="28"/>
        </w:rPr>
        <w:t>when determining whether an offender is sufficiently rehabilitated</w:t>
      </w:r>
      <w:r w:rsidR="00067D8D">
        <w:rPr>
          <w:rFonts w:ascii="Garamond" w:hAnsi="Garamond"/>
          <w:b/>
          <w:sz w:val="28"/>
          <w:szCs w:val="28"/>
        </w:rPr>
        <w:t>*</w:t>
      </w:r>
      <w:r w:rsidR="00207625" w:rsidRPr="00AA1EC9">
        <w:rPr>
          <w:rFonts w:ascii="Garamond" w:hAnsi="Garamond"/>
          <w:b/>
          <w:sz w:val="28"/>
          <w:szCs w:val="28"/>
        </w:rPr>
        <w:t>?</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The nature of the registrable offense committed including the number of victims and the length of the offense history;</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Any subsequent criminal history;</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Petitioner’s compliance with supervision requirements;</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Length of time since the charged incident(s) occurred;</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 xml:space="preserve">Input from the community corrections officers, law enforcement, or treatment providers; </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 xml:space="preserve">Participation in sex offender treatment; </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Participation in other treatment and rehabilitative programs;</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Offender’s stability in employment and housing;</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Offender’s community and personal support system;</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Risk assessment’s or evaluations prepared by a qualified professional;</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Updated polygraph examinations;</w:t>
      </w:r>
    </w:p>
    <w:p w:rsidR="00207625" w:rsidRPr="00AA1EC9"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Input from the victim;</w:t>
      </w:r>
    </w:p>
    <w:p w:rsidR="00067D8D" w:rsidRPr="00067D8D" w:rsidRDefault="00207625" w:rsidP="00067D8D">
      <w:pPr>
        <w:pStyle w:val="ListParagraph"/>
        <w:numPr>
          <w:ilvl w:val="0"/>
          <w:numId w:val="1"/>
        </w:numPr>
        <w:spacing w:line="240" w:lineRule="auto"/>
        <w:rPr>
          <w:rFonts w:ascii="Garamond" w:hAnsi="Garamond"/>
          <w:sz w:val="28"/>
          <w:szCs w:val="28"/>
        </w:rPr>
      </w:pPr>
      <w:r w:rsidRPr="00AA1EC9">
        <w:rPr>
          <w:rFonts w:ascii="Garamond" w:hAnsi="Garamond"/>
          <w:sz w:val="28"/>
          <w:szCs w:val="28"/>
        </w:rPr>
        <w:t>Any other factors the court may consider relevant.</w:t>
      </w:r>
    </w:p>
    <w:p w:rsidR="00067D8D" w:rsidRPr="00AA1EC9" w:rsidRDefault="00067D8D" w:rsidP="00067D8D">
      <w:pPr>
        <w:rPr>
          <w:rFonts w:ascii="Garamond" w:hAnsi="Garamond"/>
          <w:b/>
          <w:sz w:val="28"/>
          <w:szCs w:val="28"/>
        </w:rPr>
      </w:pPr>
      <w:r w:rsidRPr="00AA1EC9">
        <w:rPr>
          <w:rFonts w:ascii="Garamond" w:hAnsi="Garamond"/>
          <w:b/>
          <w:sz w:val="28"/>
          <w:szCs w:val="28"/>
        </w:rPr>
        <w:t>What is the burden of proof to prevail on a petition for relief from registration?</w:t>
      </w:r>
    </w:p>
    <w:p w:rsidR="00067D8D" w:rsidRDefault="00067D8D" w:rsidP="00067D8D">
      <w:pPr>
        <w:spacing w:line="240" w:lineRule="auto"/>
        <w:rPr>
          <w:rFonts w:ascii="Garamond" w:hAnsi="Garamond"/>
          <w:sz w:val="28"/>
          <w:szCs w:val="28"/>
        </w:rPr>
      </w:pPr>
      <w:r w:rsidRPr="00AA1EC9">
        <w:rPr>
          <w:rFonts w:ascii="Garamond" w:hAnsi="Garamond"/>
          <w:sz w:val="28"/>
          <w:szCs w:val="28"/>
        </w:rPr>
        <w:t>The court may relieve an adult petitioner of the duty to register only if he or she shows by clear and convincing evidence that they are sufficiently rehab</w:t>
      </w:r>
      <w:r>
        <w:rPr>
          <w:rFonts w:ascii="Garamond" w:hAnsi="Garamond"/>
          <w:sz w:val="28"/>
          <w:szCs w:val="28"/>
        </w:rPr>
        <w:t xml:space="preserve">ilitated to warrant removal from </w:t>
      </w:r>
      <w:r w:rsidRPr="00AA1EC9">
        <w:rPr>
          <w:rFonts w:ascii="Garamond" w:hAnsi="Garamond"/>
          <w:sz w:val="28"/>
          <w:szCs w:val="28"/>
        </w:rPr>
        <w:t>the central registry.  The court may relieve a juvenile petitioner if he or she shows by a preponderance of the evidence that they</w:t>
      </w:r>
      <w:r>
        <w:rPr>
          <w:rFonts w:ascii="Garamond" w:hAnsi="Garamond"/>
          <w:sz w:val="28"/>
          <w:szCs w:val="28"/>
        </w:rPr>
        <w:t xml:space="preserve"> are sufficiently rehabilitated to warrant removal from the central registry.</w:t>
      </w:r>
    </w:p>
    <w:p w:rsidR="000913D7" w:rsidRDefault="000913D7" w:rsidP="000913D7">
      <w:pPr>
        <w:spacing w:before="100" w:beforeAutospacing="1" w:after="100" w:afterAutospacing="1" w:line="240" w:lineRule="auto"/>
        <w:rPr>
          <w:rFonts w:ascii="Garamond" w:hAnsi="Garamond"/>
          <w:b/>
          <w:sz w:val="28"/>
          <w:szCs w:val="28"/>
        </w:rPr>
      </w:pPr>
      <w:r w:rsidRPr="000C6498">
        <w:rPr>
          <w:rFonts w:ascii="Garamond" w:hAnsi="Garamond"/>
          <w:b/>
          <w:sz w:val="28"/>
          <w:szCs w:val="28"/>
        </w:rPr>
        <w:t xml:space="preserve">What </w:t>
      </w:r>
      <w:proofErr w:type="gramStart"/>
      <w:r w:rsidRPr="000C6498">
        <w:rPr>
          <w:rFonts w:ascii="Garamond" w:hAnsi="Garamond"/>
          <w:b/>
          <w:sz w:val="28"/>
          <w:szCs w:val="28"/>
        </w:rPr>
        <w:t>kind of forms are</w:t>
      </w:r>
      <w:proofErr w:type="gramEnd"/>
      <w:r w:rsidRPr="000C6498">
        <w:rPr>
          <w:rFonts w:ascii="Garamond" w:hAnsi="Garamond"/>
          <w:b/>
          <w:sz w:val="28"/>
          <w:szCs w:val="28"/>
        </w:rPr>
        <w:t xml:space="preserve"> available for use to petition the court?</w:t>
      </w:r>
    </w:p>
    <w:p w:rsidR="000913D7" w:rsidRPr="005E6E0E" w:rsidRDefault="000913D7" w:rsidP="000913D7">
      <w:pPr>
        <w:spacing w:before="100" w:beforeAutospacing="1" w:after="100" w:afterAutospacing="1" w:line="240" w:lineRule="auto"/>
        <w:rPr>
          <w:rFonts w:ascii="Garamond" w:eastAsia="Times New Roman" w:hAnsi="Garamond" w:cs="Times New Roman"/>
          <w:sz w:val="28"/>
          <w:szCs w:val="28"/>
        </w:rPr>
      </w:pPr>
      <w:r>
        <w:rPr>
          <w:rFonts w:ascii="Garamond" w:eastAsia="Times New Roman" w:hAnsi="Garamond" w:cs="Times New Roman"/>
          <w:sz w:val="28"/>
          <w:szCs w:val="28"/>
        </w:rPr>
        <w:t xml:space="preserve">Pattern forms for Relief from Offender Registration Requirements are located at </w:t>
      </w:r>
      <w:hyperlink r:id="rId9" w:history="1">
        <w:r w:rsidRPr="00400207">
          <w:rPr>
            <w:rStyle w:val="Hyperlink"/>
            <w:rFonts w:ascii="Garamond" w:eastAsia="Times New Roman" w:hAnsi="Garamond" w:cs="Times New Roman"/>
            <w:sz w:val="28"/>
            <w:szCs w:val="28"/>
          </w:rPr>
          <w:t>www.courts.wa.gov</w:t>
        </w:r>
      </w:hyperlink>
      <w:r>
        <w:rPr>
          <w:rFonts w:ascii="Garamond" w:eastAsia="Times New Roman" w:hAnsi="Garamond" w:cs="Times New Roman"/>
          <w:sz w:val="28"/>
          <w:szCs w:val="28"/>
        </w:rPr>
        <w:t xml:space="preserve"> under “Forms”.</w:t>
      </w:r>
    </w:p>
    <w:p w:rsidR="000913D7" w:rsidRPr="00067D8D" w:rsidRDefault="000913D7" w:rsidP="00067D8D">
      <w:pPr>
        <w:spacing w:line="240" w:lineRule="auto"/>
        <w:rPr>
          <w:rFonts w:ascii="Garamond" w:hAnsi="Garamond"/>
          <w:sz w:val="28"/>
          <w:szCs w:val="28"/>
        </w:rPr>
      </w:pPr>
    </w:p>
    <w:sectPr w:rsidR="000913D7" w:rsidRPr="00067D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DD" w:rsidRDefault="00C302DD" w:rsidP="009208BA">
      <w:pPr>
        <w:spacing w:after="0" w:line="240" w:lineRule="auto"/>
      </w:pPr>
      <w:r>
        <w:separator/>
      </w:r>
    </w:p>
  </w:endnote>
  <w:endnote w:type="continuationSeparator" w:id="0">
    <w:p w:rsidR="00C302DD" w:rsidRDefault="00C302DD" w:rsidP="0092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BA" w:rsidRDefault="00920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BA" w:rsidRDefault="009208BA">
    <w:pPr>
      <w:pStyle w:val="Footer"/>
    </w:pPr>
    <w:r>
      <w:t>Fact Sheet: Relief From Registration</w:t>
    </w:r>
  </w:p>
  <w:p w:rsidR="009208BA" w:rsidRDefault="009208BA">
    <w:pPr>
      <w:pStyle w:val="Footer"/>
    </w:pPr>
    <w:r>
      <w:t xml:space="preserve">Page </w:t>
    </w:r>
    <w:r>
      <w:rPr>
        <w:b/>
      </w:rPr>
      <w:fldChar w:fldCharType="begin"/>
    </w:r>
    <w:r>
      <w:rPr>
        <w:b/>
      </w:rPr>
      <w:instrText xml:space="preserve"> PAGE  \* Arabic  \* MERGEFORMAT </w:instrText>
    </w:r>
    <w:r>
      <w:rPr>
        <w:b/>
      </w:rPr>
      <w:fldChar w:fldCharType="separate"/>
    </w:r>
    <w:r w:rsidR="002D7FDF">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2D7FDF">
      <w:rPr>
        <w:b/>
        <w:noProof/>
      </w:rPr>
      <w:t>3</w:t>
    </w:r>
    <w:r>
      <w:rPr>
        <w:b/>
      </w:rPr>
      <w:fldChar w:fldCharType="end"/>
    </w:r>
  </w:p>
  <w:p w:rsidR="009208BA" w:rsidRDefault="00920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BA" w:rsidRDefault="00920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DD" w:rsidRDefault="00C302DD" w:rsidP="009208BA">
      <w:pPr>
        <w:spacing w:after="0" w:line="240" w:lineRule="auto"/>
      </w:pPr>
      <w:r>
        <w:separator/>
      </w:r>
    </w:p>
  </w:footnote>
  <w:footnote w:type="continuationSeparator" w:id="0">
    <w:p w:rsidR="00C302DD" w:rsidRDefault="00C302DD" w:rsidP="0092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BA" w:rsidRDefault="00920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BA" w:rsidRDefault="00920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BA" w:rsidRDefault="00920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C49F7"/>
    <w:multiLevelType w:val="hybridMultilevel"/>
    <w:tmpl w:val="98B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64"/>
    <w:rsid w:val="00041E75"/>
    <w:rsid w:val="00067D8D"/>
    <w:rsid w:val="000913D7"/>
    <w:rsid w:val="000C362F"/>
    <w:rsid w:val="001349EC"/>
    <w:rsid w:val="002003BA"/>
    <w:rsid w:val="00207625"/>
    <w:rsid w:val="00232B07"/>
    <w:rsid w:val="00296AAB"/>
    <w:rsid w:val="002D7FDF"/>
    <w:rsid w:val="00336668"/>
    <w:rsid w:val="0038193A"/>
    <w:rsid w:val="003B468F"/>
    <w:rsid w:val="00452259"/>
    <w:rsid w:val="00456C4B"/>
    <w:rsid w:val="004A4664"/>
    <w:rsid w:val="004E0670"/>
    <w:rsid w:val="00595846"/>
    <w:rsid w:val="00660A1A"/>
    <w:rsid w:val="006705C0"/>
    <w:rsid w:val="006905C9"/>
    <w:rsid w:val="00692BA5"/>
    <w:rsid w:val="006D67E7"/>
    <w:rsid w:val="00765238"/>
    <w:rsid w:val="007D4B95"/>
    <w:rsid w:val="00822AEE"/>
    <w:rsid w:val="008D608A"/>
    <w:rsid w:val="009046B2"/>
    <w:rsid w:val="009208BA"/>
    <w:rsid w:val="0094206A"/>
    <w:rsid w:val="009951DB"/>
    <w:rsid w:val="00A1210A"/>
    <w:rsid w:val="00AA1EC9"/>
    <w:rsid w:val="00AC241D"/>
    <w:rsid w:val="00AC72A1"/>
    <w:rsid w:val="00B66E44"/>
    <w:rsid w:val="00C302DD"/>
    <w:rsid w:val="00D12646"/>
    <w:rsid w:val="00E6121C"/>
    <w:rsid w:val="00EA26B1"/>
    <w:rsid w:val="00EE1F82"/>
    <w:rsid w:val="00F80746"/>
    <w:rsid w:val="00FB4F3E"/>
    <w:rsid w:val="00FC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25"/>
    <w:pPr>
      <w:ind w:left="720"/>
      <w:contextualSpacing/>
    </w:pPr>
  </w:style>
  <w:style w:type="table" w:styleId="TableGrid">
    <w:name w:val="Table Grid"/>
    <w:basedOn w:val="TableNormal"/>
    <w:uiPriority w:val="59"/>
    <w:rsid w:val="00AC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BA"/>
    <w:rPr>
      <w:rFonts w:ascii="Tahoma" w:hAnsi="Tahoma" w:cs="Tahoma"/>
      <w:sz w:val="16"/>
      <w:szCs w:val="16"/>
    </w:rPr>
  </w:style>
  <w:style w:type="paragraph" w:styleId="Header">
    <w:name w:val="header"/>
    <w:basedOn w:val="Normal"/>
    <w:link w:val="HeaderChar"/>
    <w:uiPriority w:val="99"/>
    <w:unhideWhenUsed/>
    <w:rsid w:val="0092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BA"/>
  </w:style>
  <w:style w:type="paragraph" w:styleId="Footer">
    <w:name w:val="footer"/>
    <w:basedOn w:val="Normal"/>
    <w:link w:val="FooterChar"/>
    <w:uiPriority w:val="99"/>
    <w:unhideWhenUsed/>
    <w:rsid w:val="0092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BA"/>
  </w:style>
  <w:style w:type="character" w:styleId="Hyperlink">
    <w:name w:val="Hyperlink"/>
    <w:basedOn w:val="DefaultParagraphFont"/>
    <w:uiPriority w:val="99"/>
    <w:unhideWhenUsed/>
    <w:rsid w:val="00091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25"/>
    <w:pPr>
      <w:ind w:left="720"/>
      <w:contextualSpacing/>
    </w:pPr>
  </w:style>
  <w:style w:type="table" w:styleId="TableGrid">
    <w:name w:val="Table Grid"/>
    <w:basedOn w:val="TableNormal"/>
    <w:uiPriority w:val="59"/>
    <w:rsid w:val="00AC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BA"/>
    <w:rPr>
      <w:rFonts w:ascii="Tahoma" w:hAnsi="Tahoma" w:cs="Tahoma"/>
      <w:sz w:val="16"/>
      <w:szCs w:val="16"/>
    </w:rPr>
  </w:style>
  <w:style w:type="paragraph" w:styleId="Header">
    <w:name w:val="header"/>
    <w:basedOn w:val="Normal"/>
    <w:link w:val="HeaderChar"/>
    <w:uiPriority w:val="99"/>
    <w:unhideWhenUsed/>
    <w:rsid w:val="0092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BA"/>
  </w:style>
  <w:style w:type="paragraph" w:styleId="Footer">
    <w:name w:val="footer"/>
    <w:basedOn w:val="Normal"/>
    <w:link w:val="FooterChar"/>
    <w:uiPriority w:val="99"/>
    <w:unhideWhenUsed/>
    <w:rsid w:val="0092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BA"/>
  </w:style>
  <w:style w:type="character" w:styleId="Hyperlink">
    <w:name w:val="Hyperlink"/>
    <w:basedOn w:val="DefaultParagraphFont"/>
    <w:uiPriority w:val="99"/>
    <w:unhideWhenUsed/>
    <w:rsid w:val="00091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urts.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61B8-2B24-48D6-B8CE-46891BDF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Hinch</dc:creator>
  <cp:lastModifiedBy>Lisa</cp:lastModifiedBy>
  <cp:revision>2</cp:revision>
  <cp:lastPrinted>2015-11-29T21:41:00Z</cp:lastPrinted>
  <dcterms:created xsi:type="dcterms:W3CDTF">2016-01-12T05:26:00Z</dcterms:created>
  <dcterms:modified xsi:type="dcterms:W3CDTF">2016-01-12T05:26:00Z</dcterms:modified>
</cp:coreProperties>
</file>